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B2E" w:rsidRPr="00FC3F8D" w:rsidRDefault="00B57B2E" w:rsidP="00B57B2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FC3F8D">
        <w:rPr>
          <w:rFonts w:asciiTheme="minorHAnsi" w:hAnsiTheme="minorHAnsi" w:cstheme="minorHAnsi"/>
          <w:b/>
          <w:sz w:val="24"/>
          <w:szCs w:val="24"/>
        </w:rPr>
        <w:t>Komputer b</w:t>
      </w:r>
      <w:r w:rsidR="00D73A1D">
        <w:rPr>
          <w:rFonts w:asciiTheme="minorHAnsi" w:hAnsiTheme="minorHAnsi" w:cstheme="minorHAnsi"/>
          <w:b/>
          <w:sz w:val="24"/>
          <w:szCs w:val="24"/>
        </w:rPr>
        <w:t xml:space="preserve">iznesowy PC typu </w:t>
      </w:r>
      <w:proofErr w:type="spellStart"/>
      <w:r w:rsidR="00D73A1D">
        <w:rPr>
          <w:rFonts w:asciiTheme="minorHAnsi" w:hAnsiTheme="minorHAnsi" w:cstheme="minorHAnsi"/>
          <w:b/>
          <w:sz w:val="24"/>
          <w:szCs w:val="24"/>
        </w:rPr>
        <w:t>All-</w:t>
      </w:r>
      <w:bookmarkStart w:id="0" w:name="_GoBack"/>
      <w:bookmarkEnd w:id="0"/>
      <w:r w:rsidR="00D73A1D">
        <w:rPr>
          <w:rFonts w:asciiTheme="minorHAnsi" w:hAnsiTheme="minorHAnsi" w:cstheme="minorHAnsi"/>
          <w:b/>
          <w:sz w:val="24"/>
          <w:szCs w:val="24"/>
        </w:rPr>
        <w:t>in-One</w:t>
      </w:r>
      <w:proofErr w:type="spellEnd"/>
      <w:r w:rsidR="00D73A1D">
        <w:rPr>
          <w:rFonts w:asciiTheme="minorHAnsi" w:hAnsiTheme="minorHAnsi" w:cstheme="minorHAnsi"/>
          <w:b/>
          <w:sz w:val="24"/>
          <w:szCs w:val="24"/>
        </w:rPr>
        <w:t xml:space="preserve"> – 12</w:t>
      </w:r>
      <w:r w:rsidRPr="00FC3F8D">
        <w:rPr>
          <w:rFonts w:asciiTheme="minorHAnsi" w:hAnsiTheme="minorHAnsi" w:cstheme="minorHAnsi"/>
          <w:b/>
          <w:sz w:val="24"/>
          <w:szCs w:val="24"/>
        </w:rPr>
        <w:t xml:space="preserve"> sztuk</w:t>
      </w:r>
    </w:p>
    <w:p w:rsidR="00FC3F8D" w:rsidRPr="00FC3F8D" w:rsidRDefault="00FC3F8D" w:rsidP="00B57B2E">
      <w:pPr>
        <w:jc w:val="both"/>
        <w:rPr>
          <w:rFonts w:asciiTheme="minorHAnsi" w:hAnsiTheme="minorHAnsi" w:cstheme="minorHAnsi"/>
          <w:b/>
          <w:szCs w:val="22"/>
        </w:rPr>
      </w:pPr>
    </w:p>
    <w:tbl>
      <w:tblPr>
        <w:tblW w:w="6115" w:type="pct"/>
        <w:tblInd w:w="-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421"/>
        <w:gridCol w:w="1573"/>
        <w:gridCol w:w="5943"/>
        <w:gridCol w:w="977"/>
        <w:gridCol w:w="1418"/>
      </w:tblGrid>
      <w:tr w:rsidR="00C42B5C" w:rsidRPr="00FC3F8D" w:rsidTr="00744DAE">
        <w:trPr>
          <w:trHeight w:val="284"/>
        </w:trPr>
        <w:tc>
          <w:tcPr>
            <w:tcW w:w="204" w:type="pct"/>
            <w:shd w:val="clear" w:color="auto" w:fill="D9D9D9" w:themeFill="background1" w:themeFillShade="D9"/>
            <w:vAlign w:val="center"/>
          </w:tcPr>
          <w:p w:rsidR="00C42B5C" w:rsidRPr="00FC3F8D" w:rsidRDefault="00C42B5C" w:rsidP="007C2F1D">
            <w:pPr>
              <w:pStyle w:val="Tabelapozycja"/>
              <w:jc w:val="both"/>
              <w:rPr>
                <w:rFonts w:asciiTheme="minorHAnsi" w:eastAsia="Times New Roman" w:hAnsiTheme="minorHAnsi" w:cstheme="minorHAnsi"/>
                <w:b/>
                <w:szCs w:val="22"/>
                <w:lang w:eastAsia="en-US"/>
              </w:rPr>
            </w:pPr>
            <w:r w:rsidRPr="00FC3F8D">
              <w:rPr>
                <w:rFonts w:asciiTheme="minorHAnsi" w:eastAsia="Times New Roman" w:hAnsiTheme="minorHAnsi" w:cstheme="minorHAnsi"/>
                <w:b/>
                <w:szCs w:val="22"/>
                <w:lang w:eastAsia="en-US"/>
              </w:rPr>
              <w:t>Lp.</w:t>
            </w:r>
          </w:p>
        </w:tc>
        <w:tc>
          <w:tcPr>
            <w:tcW w:w="761" w:type="pct"/>
            <w:shd w:val="clear" w:color="auto" w:fill="D9D9D9" w:themeFill="background1" w:themeFillShade="D9"/>
            <w:vAlign w:val="center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FC3F8D">
              <w:rPr>
                <w:rFonts w:asciiTheme="minorHAnsi" w:hAnsiTheme="minorHAnsi" w:cstheme="minorHAnsi"/>
                <w:b/>
                <w:szCs w:val="22"/>
              </w:rPr>
              <w:t>Nazwa komponentu</w:t>
            </w:r>
          </w:p>
        </w:tc>
        <w:tc>
          <w:tcPr>
            <w:tcW w:w="2876" w:type="pct"/>
            <w:shd w:val="clear" w:color="auto" w:fill="D9D9D9" w:themeFill="background1" w:themeFillShade="D9"/>
            <w:vAlign w:val="center"/>
          </w:tcPr>
          <w:p w:rsidR="00C42B5C" w:rsidRPr="00BF564E" w:rsidRDefault="00C42B5C" w:rsidP="00BF564E">
            <w:pPr>
              <w:ind w:left="-71"/>
              <w:rPr>
                <w:rFonts w:asciiTheme="minorHAnsi" w:hAnsiTheme="minorHAnsi" w:cstheme="minorHAnsi"/>
                <w:b/>
                <w:szCs w:val="22"/>
              </w:rPr>
            </w:pPr>
            <w:r w:rsidRPr="00BF564E">
              <w:rPr>
                <w:rFonts w:asciiTheme="minorHAnsi" w:hAnsiTheme="minorHAnsi" w:cstheme="minorHAnsi"/>
                <w:b/>
                <w:szCs w:val="22"/>
              </w:rPr>
              <w:t>Wymagane minimalne parametry techniczne komputerów</w:t>
            </w:r>
          </w:p>
        </w:tc>
        <w:tc>
          <w:tcPr>
            <w:tcW w:w="473" w:type="pct"/>
            <w:shd w:val="clear" w:color="auto" w:fill="D9D9D9" w:themeFill="background1" w:themeFillShade="D9"/>
            <w:vAlign w:val="center"/>
          </w:tcPr>
          <w:p w:rsidR="00C42B5C" w:rsidRPr="00BF564E" w:rsidRDefault="00C42B5C" w:rsidP="00AE6A1F">
            <w:pPr>
              <w:ind w:left="-71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TAK/NIE</w:t>
            </w:r>
          </w:p>
        </w:tc>
        <w:tc>
          <w:tcPr>
            <w:tcW w:w="686" w:type="pct"/>
            <w:shd w:val="clear" w:color="auto" w:fill="D9D9D9" w:themeFill="background1" w:themeFillShade="D9"/>
          </w:tcPr>
          <w:p w:rsidR="00C42B5C" w:rsidRPr="00BF564E" w:rsidRDefault="00C42B5C" w:rsidP="00BF564E">
            <w:pPr>
              <w:ind w:left="-71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Zaoferowany parametr (podać)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Typ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Komputer stacjonarny typu All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in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One. W ofercie wymagane jest podanie modelu, symbolu oraz producenta.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DA5982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Zastosowanie</w:t>
            </w:r>
          </w:p>
        </w:tc>
        <w:tc>
          <w:tcPr>
            <w:tcW w:w="2876" w:type="pct"/>
          </w:tcPr>
          <w:p w:rsidR="00C42B5C" w:rsidRPr="00BF564E" w:rsidRDefault="00C42B5C" w:rsidP="00EA6C50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Komputer będzie wykorzystywany dla potrzeb aplikacji biurowych, aplikacji WWW, aplikacji obliczeniowych, aplikacji graficznych, klienta AD</w:t>
            </w:r>
            <w:r>
              <w:rPr>
                <w:rFonts w:asciiTheme="minorHAnsi" w:hAnsiTheme="minorHAnsi" w:cstheme="minorHAnsi"/>
                <w:bCs/>
                <w:szCs w:val="22"/>
              </w:rPr>
              <w:t>,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dostępu do Internetu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oraz poczty elektronicznej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</w:tc>
        <w:tc>
          <w:tcPr>
            <w:tcW w:w="473" w:type="pct"/>
          </w:tcPr>
          <w:p w:rsidR="00C42B5C" w:rsidRPr="00BF564E" w:rsidRDefault="00C42B5C" w:rsidP="00EA6C50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Procesor</w:t>
            </w:r>
          </w:p>
        </w:tc>
        <w:tc>
          <w:tcPr>
            <w:tcW w:w="2876" w:type="pct"/>
          </w:tcPr>
          <w:p w:rsidR="00C42B5C" w:rsidRPr="00C64CD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 xml:space="preserve">Min. 6-rdzeniowy, min 3.00GHz, osiągający w zaoferowanej konfiguracji w teście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>PassMark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 xml:space="preserve"> CPU Mark wynik min. 12050 punktów (wynik nie wcześniej niż na dzień 24.08.2018 r.).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Pamięć operacyjna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 x 8GB 2400 MHz możliwość rozbudowy do min 32GB, minimum jeden slot wolny na dalszą rozbudowę.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Parametry pamięci masowej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  <w:t>Min. 256 GB SSD M.2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  <w:lang w:val="sv-SE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Grafika</w:t>
            </w:r>
          </w:p>
        </w:tc>
        <w:tc>
          <w:tcPr>
            <w:tcW w:w="2876" w:type="pct"/>
          </w:tcPr>
          <w:p w:rsidR="00C42B5C" w:rsidRPr="006803F9" w:rsidRDefault="00C42B5C" w:rsidP="00C64CDE">
            <w:pPr>
              <w:rPr>
                <w:rFonts w:asciiTheme="minorHAnsi" w:hAnsiTheme="minorHAnsi" w:cstheme="minorHAnsi"/>
                <w:bCs/>
                <w:color w:val="FF0000"/>
                <w:szCs w:val="22"/>
                <w:lang w:eastAsia="en-US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Zintegrowana z płytą główną, ze wsparciem dla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DirectX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12,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OpenGL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4.5,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Open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CL 2.0 oraz dla rozdzielczości 4096x2304@60Hz osiągająca w teście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Average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G3D Mark wynik na poziomie 1150 punktów </w:t>
            </w:r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>(wynik nie wcześniej niż na dzień 24.08.2018 r.).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Wyposażenie multimedialne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karta dźwiękowa stereo zintegrowana z płytą główną. Wbudowane dwa głośniki o mocy min. 2W każdy.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ind w:left="360" w:hanging="360"/>
              <w:jc w:val="both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color w:val="000000"/>
                <w:szCs w:val="22"/>
              </w:rPr>
              <w:t>Obudowa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Obudowa typu All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in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One – zintegrowany komputer w obudowie wraz z monitorem z matrycą IPS min 21,5” o parametrach: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rozdzielczość min. 1920x1080 Full HD,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- kontrast typowy min. 1000:1, 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plamka max. 0,247,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i/>
                <w:color w:val="00B050"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typowa jasność min. 250 cd/m2,</w:t>
            </w:r>
            <w:r w:rsidRPr="00BF564E">
              <w:rPr>
                <w:rFonts w:asciiTheme="minorHAnsi" w:hAnsiTheme="minorHAnsi" w:cstheme="minorHAnsi"/>
                <w:bCs/>
                <w:i/>
                <w:color w:val="00B050"/>
                <w:szCs w:val="22"/>
              </w:rPr>
              <w:t xml:space="preserve">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matryca antyodblaskowa,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kąty widzenia pion/poziom: min. 178/178 stopni,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kąty pochylenia w pionie min. -3/+20 stopni (+/- 3 mm),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obrót (SWIVEL) 45 stopni,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regulacja wysokości do 100 mm (+/- 3 mm),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Maksymalna suma wymiarów bez standu</w:t>
            </w:r>
            <w:r>
              <w:rPr>
                <w:rFonts w:asciiTheme="minorHAnsi" w:hAnsiTheme="minorHAnsi" w:cstheme="minorHAnsi"/>
                <w:bCs/>
                <w:szCs w:val="22"/>
              </w:rPr>
              <w:t>:</w:t>
            </w:r>
            <w:r w:rsidR="00FA2ED0">
              <w:rPr>
                <w:rFonts w:asciiTheme="minorHAnsi" w:hAnsiTheme="minorHAnsi" w:cstheme="minorHAnsi"/>
                <w:bCs/>
                <w:szCs w:val="22"/>
              </w:rPr>
              <w:t xml:space="preserve"> 89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cm.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Waga z regulowaną podstawą max</w:t>
            </w:r>
            <w:r>
              <w:rPr>
                <w:rFonts w:asciiTheme="minorHAnsi" w:hAnsiTheme="minorHAnsi" w:cstheme="minorHAnsi"/>
                <w:bCs/>
                <w:szCs w:val="22"/>
              </w:rPr>
              <w:t>.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7</w:t>
            </w:r>
            <w:r w:rsidR="003E4A56">
              <w:rPr>
                <w:rFonts w:asciiTheme="minorHAnsi" w:hAnsiTheme="minorHAnsi" w:cstheme="minorHAnsi"/>
                <w:bCs/>
                <w:szCs w:val="22"/>
              </w:rPr>
              <w:t>,2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kg.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Posiadająca min. 1 zewnętrzną półkę 5,25” SLIM, min. 1 wewnętrzną półkę 2,5” umożliwiającą zamontowanie dysku 2,5” (HDD/SSD/SED) oraz min. 1 szt. slotu M.2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PCIe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x4 dla dysku SSD.  Zaprojektowana i wykonana przez producenta komputera opatrzona trwałym logo producenta.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Wymagany jest wbudowany fabrycznie wizualny lub dźwiękowy system diagnostyczny, służący do sygnalizowania i diagnozowania problemów z komputerem i jego komponentami, który musi sygnalizować co najmniej:</w:t>
            </w:r>
          </w:p>
          <w:p w:rsidR="00C42B5C" w:rsidRPr="00BF564E" w:rsidRDefault="00C42B5C" w:rsidP="00BF56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uszkodzenie kontrolera Video,</w:t>
            </w:r>
          </w:p>
          <w:p w:rsidR="00C42B5C" w:rsidRPr="00BF564E" w:rsidRDefault="00C42B5C" w:rsidP="00BF56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uszkodzenie pamięci RAM.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Obudowa musi umożliwiać zastosowanie zabezpieczenia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lastRenderedPageBreak/>
              <w:t>fizycznego w postaci linki metalowej (złącze blokady Kensington).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Zasilacz o mocy: 150W i sprawności min. 89% przy 50% obciążeniu zasilacza (80 PLUS Silver).</w:t>
            </w:r>
          </w:p>
          <w:p w:rsidR="00C42B5C" w:rsidRPr="001D653D" w:rsidRDefault="00C42B5C" w:rsidP="00BF564E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Obudowa (z wyłączeniem matrycy) musi w co najmniej 90% być koloru ciemnego (odcienie ciemnego szarego, grafitu lub 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czarnego).</w:t>
            </w:r>
          </w:p>
          <w:p w:rsidR="003D22E2" w:rsidRPr="003D22E2" w:rsidRDefault="003D22E2" w:rsidP="00BF564E">
            <w:pPr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Mechaniczna zasłona kamery.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BIOS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Możliwość odczytania z BIOS: 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1. Wersji BIOS wraz z datą wydania wersji;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2. Modelu </w:t>
            </w:r>
            <w:r w:rsidR="000E1278">
              <w:rPr>
                <w:rFonts w:asciiTheme="minorHAnsi" w:hAnsiTheme="minorHAnsi" w:cstheme="minorHAnsi"/>
                <w:bCs/>
                <w:szCs w:val="22"/>
              </w:rPr>
              <w:t>procesora, prędkości procesora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3. Informacji o ilości pamięci RAM wraz z informacją o jej prędkości;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4. Informacji o dysku twardym: model;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5. Informacji o napędzie optycznym: model;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6. Informacji o MAC adresie karty sieciowej.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wyłączenia/włączenia: zintegrowanej karty sieciowej, kontrolera audio, serial portu, portów USB (bok, tył), wewnętrznego głośnika, wirtualizacji z poziomu BIOS bez uruchamiania systemu operacyjnego z dysku twardego komputera lub innych, podłączonych do niego, urządzeń zewnętrznych.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Funkcja blokowania/odblokowania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BOOT-owania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stacji roboczej z dysku twardego, zewnętrznych urządzeń oraz sieci bez potrzeby uruchamiania systemu operacyjnego z dysku twardego komputera lub innych, podłączonych do niego, urządzeń zewnętrznych.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Możliwość bez potrzeby uruchamiania systemu operacyjnego z dysku twardego komputera lub innych, podłączonych do niego urządzeń zewnętrznych - ustawienia hasła na poziomie administratora.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Bezpieczeństwo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1. BIOS musi posiadać możliwość: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skonfigurowania hasła „Power On” oraz ustawienia hasła dostępu do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BIOSu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(administratora) w sposób gwarantujący utrzymanie zapisanego hasła nawet w przypadku odłączenia wszystkich źródeł zasilania i podtrzymania BIOS,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możliwość ustawienia hasła na dysku (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drive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lock),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blokady/wyłączenia portów USB, COM, karty sieciowej, karty audio,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kontroli sekwencji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</w:t>
            </w:r>
            <w:r>
              <w:rPr>
                <w:rFonts w:asciiTheme="minorHAnsi" w:hAnsiTheme="minorHAnsi" w:cstheme="minorHAnsi"/>
                <w:bCs/>
                <w:szCs w:val="22"/>
              </w:rPr>
              <w:t>uj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ącej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>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startu systemu z urządzenia USB,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funkcja blokowania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BOOT-owania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stacji roboczej z zewnętrznych urządzeń.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2. Komputer musi posiadać zintegrowany w płycie głównej aktywny układ zgodny ze standardem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Trusted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Platform Module (TPM v 2).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3. Możliwość zapięcia linki typu Kensington lub kłódki do dedykowanego oczka w obudowie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4. Zaimplementowany w BIOS system diagnostyczny z graficznym interfejsem, umożliwiający przetestowanie w celu wykrycia usterki zainstalowanych komponentów w oferowanym komputerze bez konieczności uruchamiania systemu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lastRenderedPageBreak/>
              <w:t>operacyjnego z dysku twardego komputera lub innych, podłączonych do niego, urządzeń zewnętrznych. Minimalne funkcjonalności systemu diagnostycznego: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informacje o systemie, min.: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a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Procesor: typ procesora.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b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Pamięć RAM: rozmiar pamięci RAM, szybkość pamięci, nr seryjny, typ pamięci, nr części, nazwa producenta.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c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 xml:space="preserve">. Dysk twardy: model, wersja </w:t>
            </w:r>
            <w:proofErr w:type="spellStart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firmware</w:t>
            </w:r>
            <w:proofErr w:type="spellEnd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, nr seryjny.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d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 xml:space="preserve">. Napęd optyczny: model, wersja </w:t>
            </w:r>
            <w:proofErr w:type="spellStart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firmware</w:t>
            </w:r>
            <w:proofErr w:type="spellEnd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, nr seryjny.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e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Data wydania i wersja BIOS.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f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Nr seryjny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możliwość przeprowadzenia szybkiego oraz szczegółowego testu kontrolującego komponenty komputera,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możliwość przeprowadzenia testów poszczególnych komponentów a w szczególności: pamięci RAM, dysku twardego, napędu optyc</w:t>
            </w:r>
            <w:r w:rsidR="006D56D5">
              <w:rPr>
                <w:rFonts w:asciiTheme="minorHAnsi" w:hAnsiTheme="minorHAnsi" w:cstheme="minorHAnsi"/>
                <w:bCs/>
                <w:szCs w:val="22"/>
              </w:rPr>
              <w:t>znego, płyty głównej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,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rejestr przeprowadzonych testów zawierający min.: datę testu, wynik.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F10E4">
              <w:rPr>
                <w:rFonts w:ascii="Calibri" w:hAnsi="Calibri" w:cs="Calibri"/>
                <w:bCs/>
                <w:szCs w:val="22"/>
              </w:rPr>
              <w:t>System operacyjny</w:t>
            </w:r>
          </w:p>
        </w:tc>
        <w:tc>
          <w:tcPr>
            <w:tcW w:w="2876" w:type="pct"/>
          </w:tcPr>
          <w:p w:rsidR="00C42B5C" w:rsidRPr="00A06261" w:rsidRDefault="00C42B5C" w:rsidP="00BF564E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FF10E4">
              <w:rPr>
                <w:rFonts w:ascii="Calibri" w:hAnsi="Calibri" w:cs="Calibri"/>
                <w:bCs/>
                <w:szCs w:val="22"/>
              </w:rPr>
              <w:t>Zainstalowany</w:t>
            </w:r>
            <w:r w:rsidRPr="00FF10E4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  <w:r w:rsidRPr="00FF10E4">
              <w:rPr>
                <w:rFonts w:ascii="Calibri" w:hAnsi="Calibri" w:cs="Calibri"/>
                <w:bCs/>
                <w:szCs w:val="22"/>
              </w:rPr>
              <w:t xml:space="preserve">64-bitowy system operacyjny Microsoft Windows 10 </w:t>
            </w: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Professional PL</w:t>
            </w:r>
            <w:r w:rsidR="003E4A56"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 fabrycznie nowego systemu operacyjnego,  nieużywanego oraz nieaktywowanego nigdy wcześniej na innym urządzeniu.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wymaga, by oprogramowanie systemowe było fabrycznie zainstalowane przez producenta komputera.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wymaga, aby oprogramowanie było dostarczone wraz ze stosownymi, oryginalnymi atrybutami legalności, na przykład z tzw. naklejkami GML (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Genuine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Microsoft 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Label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) lub naklejkami COA (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Certificate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of 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Authenticity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) stosowanymi przez producenta sprzętu lub inną formą uwiarygodniania oryginalności wymaganą przez producenta oprogramowania stosowną w zależności od dostarczanej wersji.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Zamawiający, w momencie odbioru towaru, przewiduje możliwość zastosowanie procedury sprawdzającej legalność zainstalowanego oprogramowania.</w:t>
            </w:r>
          </w:p>
          <w:p w:rsidR="003E4A56" w:rsidRPr="00BF564E" w:rsidRDefault="003E4A56" w:rsidP="003E4A56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dopuszcza możliwość przeprowadzenia weryfikacji oryginalności dostarczonych programów komputerowych u Producenta oprogramowania w przypadku wystąpienia wątpliwości co do jego legalności.</w:t>
            </w:r>
          </w:p>
        </w:tc>
        <w:tc>
          <w:tcPr>
            <w:tcW w:w="473" w:type="pct"/>
          </w:tcPr>
          <w:p w:rsidR="00C42B5C" w:rsidRPr="00FF10E4" w:rsidRDefault="00C42B5C" w:rsidP="00BF564E">
            <w:p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FF10E4" w:rsidRDefault="00E94EE0" w:rsidP="00E94EE0">
            <w:pPr>
              <w:jc w:val="center"/>
              <w:rPr>
                <w:rFonts w:ascii="Calibri" w:hAnsi="Calibri" w:cs="Calibri"/>
                <w:bCs/>
                <w:szCs w:val="22"/>
              </w:rPr>
            </w:pPr>
            <w:r>
              <w:rPr>
                <w:rFonts w:ascii="Calibri" w:hAnsi="Calibri" w:cs="Calibr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A47077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Certyfikaty i standardy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Komputer musi spełniać wymogi normy Energy Star 6.1.</w:t>
            </w:r>
          </w:p>
          <w:p w:rsidR="00C42B5C" w:rsidRPr="006803F9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</w:p>
        </w:tc>
        <w:tc>
          <w:tcPr>
            <w:tcW w:w="473" w:type="pct"/>
          </w:tcPr>
          <w:p w:rsidR="00C42B5C" w:rsidRPr="00BF564E" w:rsidRDefault="00C42B5C" w:rsidP="00AC6EBF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Ergonomia</w:t>
            </w:r>
          </w:p>
        </w:tc>
        <w:tc>
          <w:tcPr>
            <w:tcW w:w="2876" w:type="pct"/>
          </w:tcPr>
          <w:p w:rsidR="00C42B5C" w:rsidRPr="00BF564E" w:rsidRDefault="00C42B5C" w:rsidP="005E0634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Głośność pracy: m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aksymalnie 65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dB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z pozycji operatora w trybie IDLE, pomiar zgodny z normą ISO 9296 / ISO 7779. </w:t>
            </w:r>
          </w:p>
        </w:tc>
        <w:tc>
          <w:tcPr>
            <w:tcW w:w="473" w:type="pct"/>
          </w:tcPr>
          <w:p w:rsidR="00C42B5C" w:rsidRDefault="00C42B5C" w:rsidP="005E0634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Warunki gwarancji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3 letnia</w:t>
            </w:r>
            <w:r w:rsidRPr="00BF564E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gwarancja producenta świadczona na miejscu u klienta.</w:t>
            </w:r>
          </w:p>
          <w:p w:rsidR="00C42B5C" w:rsidRPr="00BF564E" w:rsidRDefault="00C42B5C" w:rsidP="006F3AD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Firma serwisująca musi posiadać autoryzację producenta komputera.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c>
          <w:tcPr>
            <w:tcW w:w="204" w:type="pct"/>
          </w:tcPr>
          <w:p w:rsidR="00C42B5C" w:rsidRPr="00FC3F8D" w:rsidRDefault="00C42B5C" w:rsidP="004501B9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Cs w:val="22"/>
              </w:rPr>
              <w:t>5</w:t>
            </w:r>
            <w:r w:rsidRPr="00FC3F8D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</w:tc>
        <w:tc>
          <w:tcPr>
            <w:tcW w:w="761" w:type="pct"/>
          </w:tcPr>
          <w:p w:rsidR="00C42B5C" w:rsidRPr="00FC3F8D" w:rsidRDefault="00C42B5C" w:rsidP="007C2F1D">
            <w:pPr>
              <w:tabs>
                <w:tab w:val="left" w:pos="213"/>
              </w:tabs>
              <w:spacing w:line="300" w:lineRule="exact"/>
              <w:jc w:val="both"/>
              <w:rPr>
                <w:rFonts w:asciiTheme="minorHAnsi" w:hAnsiTheme="minorHAnsi" w:cstheme="minorHAnsi"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Wsparcie techniczne producenta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Telefoniczna infolinia/linia techniczna producenta komputera, dostępna w czasie obowiązywania gwarancji na sprzęt i umożliwiająca po podaniu numeru seryjnego urządzenia: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weryfikację konfiguracji fabrycznej wraz z wersją fabrycznie dostarczonego oprogramowania (system operacyjny, szczegółowa konfiguracja sprzętowa - CPU, HDD, pamięć),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lastRenderedPageBreak/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czasu obowiązywania i typ udzielonej gwarancji.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aktualizacji i pobrania sterowników do oferowanego modelu komputera w najnowszych certyfikowanych wersjach przy użyciu dedykowanego, darmowego oprogramowania producenta lub bezpośrednio z sieci Internet za pośrednictwem strony internetowej producenta komputera po podaniu numeru seryjnego komputera lub modelu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weryfikacji czasu obowiązywania i reżimu gwarancji bezpośrednio z sieci Internet za pośrednictwem strony internetowej producenta komputera.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1D653D" w:rsidRPr="001D653D" w:rsidTr="00C42B5C">
        <w:tc>
          <w:tcPr>
            <w:tcW w:w="204" w:type="pct"/>
          </w:tcPr>
          <w:p w:rsidR="00C42B5C" w:rsidRPr="001D653D" w:rsidRDefault="00C42B5C" w:rsidP="004501B9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lastRenderedPageBreak/>
              <w:t>16.</w:t>
            </w:r>
          </w:p>
        </w:tc>
        <w:tc>
          <w:tcPr>
            <w:tcW w:w="761" w:type="pct"/>
          </w:tcPr>
          <w:p w:rsidR="00C42B5C" w:rsidRPr="001D653D" w:rsidRDefault="00C42B5C" w:rsidP="007C2F1D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Wymagania dodatkowe</w:t>
            </w:r>
          </w:p>
        </w:tc>
        <w:tc>
          <w:tcPr>
            <w:tcW w:w="2876" w:type="pct"/>
          </w:tcPr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Wbudowane porty i złącza:</w:t>
            </w:r>
          </w:p>
          <w:p w:rsidR="003D22E2" w:rsidRPr="001D653D" w:rsidRDefault="00C42B5C" w:rsidP="001D653D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 xml:space="preserve">-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porty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 xml:space="preserve"> </w:t>
            </w:r>
            <w:proofErr w:type="spellStart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wideo</w:t>
            </w:r>
            <w:proofErr w:type="spellEnd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 xml:space="preserve">: min. 1 </w:t>
            </w:r>
            <w:proofErr w:type="spellStart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szt</w:t>
            </w:r>
            <w:proofErr w:type="spellEnd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. Display Port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min. 5 x USB w tym min 4 szt. USB 3.1,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- port sieciowy RJ-45, 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port combo audio z boku obudowy,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czytnik kart SD,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kamera internetowa 2Mpix o rozdzielczości max 1920x1080 z mikrofonem, zintegrowana w obudowie matrycy z manualnym otwarciem/zamknięciem.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Wymagana ilość i rozmieszczenie (na zewnątrz obudowy komputera) portów nie może być osiągnięta w wyniku stosowania konwerterów, przejściówek, adapterów itp.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 xml:space="preserve">Karta sieciowa 10/100/1000 Ethernet RJ 45 (zintegrowana) z obsługą PXE,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WoL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Czujnik otwarcia obudowy.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 w:eastAsia="en-US"/>
              </w:rPr>
              <w:t>Karta Wi-Fi ac Wireless 2x2 Dual-Band z Bluetooth.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Płyta główna z chipsetem wyposażona w: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- 2 złącza SODIMM z obsługą do 32GB pamięci RAM 2400MHz,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- sloty: 1 szt. M.2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PCIe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x1 dla WLAN, 1 szt. M.2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PCIe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x4 dla dysku SSD.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Mysz przewodowa</w:t>
            </w:r>
            <w:r w:rsidR="006F3AD5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USB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,</w:t>
            </w:r>
            <w:r w:rsidRPr="001D653D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min. 2 przyciski i rolka do przewijania, w kolorze zbliżonym do koloru obudowy.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Klawiatura przewodowa </w:t>
            </w:r>
            <w:r w:rsidR="006F3AD5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USB 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z boczną klawiaturą </w:t>
            </w:r>
            <w:r w:rsidR="00656056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num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eryczną, w układzie polski programisty, </w:t>
            </w:r>
            <w:r w:rsidRPr="001D653D">
              <w:rPr>
                <w:rFonts w:ascii="Calibri" w:hAnsi="Calibri" w:cs="Calibri"/>
                <w:bCs/>
                <w:color w:val="000000" w:themeColor="text1"/>
                <w:szCs w:val="22"/>
              </w:rPr>
              <w:t>w kolorze zbliżonym do koloru obudowy.</w:t>
            </w:r>
          </w:p>
          <w:p w:rsidR="003D22E2" w:rsidRPr="00A52495" w:rsidRDefault="00C42B5C" w:rsidP="00A52495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Nagrywarka SATA DVD +/-RW SLIM.</w:t>
            </w:r>
          </w:p>
        </w:tc>
        <w:tc>
          <w:tcPr>
            <w:tcW w:w="473" w:type="pct"/>
          </w:tcPr>
          <w:p w:rsidR="00C42B5C" w:rsidRPr="001D653D" w:rsidRDefault="00C42B5C" w:rsidP="00AC6EBF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</w:p>
        </w:tc>
        <w:tc>
          <w:tcPr>
            <w:tcW w:w="686" w:type="pct"/>
          </w:tcPr>
          <w:p w:rsidR="00C42B5C" w:rsidRPr="001D653D" w:rsidRDefault="00C42B5C" w:rsidP="00E94EE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</w:p>
        </w:tc>
      </w:tr>
    </w:tbl>
    <w:p w:rsidR="007D7686" w:rsidRPr="001D653D" w:rsidRDefault="007D7686">
      <w:pPr>
        <w:rPr>
          <w:rFonts w:asciiTheme="minorHAnsi" w:hAnsiTheme="minorHAnsi" w:cstheme="minorHAnsi"/>
          <w:color w:val="000000" w:themeColor="text1"/>
          <w:szCs w:val="22"/>
        </w:rPr>
      </w:pPr>
    </w:p>
    <w:sectPr w:rsidR="007D7686" w:rsidRPr="001D653D" w:rsidSect="00A52495">
      <w:headerReference w:type="default" r:id="rId7"/>
      <w:pgSz w:w="11906" w:h="16838"/>
      <w:pgMar w:top="127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014" w:rsidRDefault="00EC0014" w:rsidP="00876C7A">
      <w:r>
        <w:separator/>
      </w:r>
    </w:p>
  </w:endnote>
  <w:endnote w:type="continuationSeparator" w:id="0">
    <w:p w:rsidR="00EC0014" w:rsidRDefault="00EC0014" w:rsidP="00876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014" w:rsidRDefault="00EC0014" w:rsidP="00876C7A">
      <w:r>
        <w:separator/>
      </w:r>
    </w:p>
  </w:footnote>
  <w:footnote w:type="continuationSeparator" w:id="0">
    <w:p w:rsidR="00EC0014" w:rsidRDefault="00EC0014" w:rsidP="00876C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C7A" w:rsidRDefault="00876C7A" w:rsidP="00876C7A">
    <w:pPr>
      <w:pStyle w:val="Nagwek"/>
      <w:jc w:val="right"/>
    </w:pPr>
    <w:r>
      <w:t>Załącznik nr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1001F8"/>
    <w:multiLevelType w:val="hybridMultilevel"/>
    <w:tmpl w:val="D8DE4768"/>
    <w:lvl w:ilvl="0" w:tplc="F3FCB45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99260D"/>
    <w:multiLevelType w:val="hybridMultilevel"/>
    <w:tmpl w:val="F972449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5F3"/>
    <w:rsid w:val="000E1278"/>
    <w:rsid w:val="001D653D"/>
    <w:rsid w:val="00240D6D"/>
    <w:rsid w:val="002C568C"/>
    <w:rsid w:val="002E5F8B"/>
    <w:rsid w:val="00304060"/>
    <w:rsid w:val="003C6FAB"/>
    <w:rsid w:val="003D22E2"/>
    <w:rsid w:val="003E4A56"/>
    <w:rsid w:val="004501B9"/>
    <w:rsid w:val="00453639"/>
    <w:rsid w:val="0058550C"/>
    <w:rsid w:val="005E0634"/>
    <w:rsid w:val="005F265F"/>
    <w:rsid w:val="00656056"/>
    <w:rsid w:val="006803F9"/>
    <w:rsid w:val="006D56D5"/>
    <w:rsid w:val="006F3AD5"/>
    <w:rsid w:val="00744DAE"/>
    <w:rsid w:val="00752810"/>
    <w:rsid w:val="007D3AD0"/>
    <w:rsid w:val="007D7686"/>
    <w:rsid w:val="00814F64"/>
    <w:rsid w:val="008205F3"/>
    <w:rsid w:val="00837A37"/>
    <w:rsid w:val="00850B22"/>
    <w:rsid w:val="00853E5D"/>
    <w:rsid w:val="00876C7A"/>
    <w:rsid w:val="009547BD"/>
    <w:rsid w:val="00965500"/>
    <w:rsid w:val="00985F1E"/>
    <w:rsid w:val="009F0C28"/>
    <w:rsid w:val="00A039ED"/>
    <w:rsid w:val="00A06261"/>
    <w:rsid w:val="00A47077"/>
    <w:rsid w:val="00A52495"/>
    <w:rsid w:val="00AC6EBF"/>
    <w:rsid w:val="00AD5B04"/>
    <w:rsid w:val="00AE6A1F"/>
    <w:rsid w:val="00B476B3"/>
    <w:rsid w:val="00B57B2E"/>
    <w:rsid w:val="00B770D8"/>
    <w:rsid w:val="00B906F1"/>
    <w:rsid w:val="00BF564E"/>
    <w:rsid w:val="00C3584C"/>
    <w:rsid w:val="00C42B5C"/>
    <w:rsid w:val="00C64CDE"/>
    <w:rsid w:val="00D208C4"/>
    <w:rsid w:val="00D73A1D"/>
    <w:rsid w:val="00DA5982"/>
    <w:rsid w:val="00E67A04"/>
    <w:rsid w:val="00E94EE0"/>
    <w:rsid w:val="00EA6C50"/>
    <w:rsid w:val="00EC0014"/>
    <w:rsid w:val="00F05458"/>
    <w:rsid w:val="00F12D1D"/>
    <w:rsid w:val="00FA2ED0"/>
    <w:rsid w:val="00FA6488"/>
    <w:rsid w:val="00FC3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B2E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B57B2E"/>
    <w:rPr>
      <w:rFonts w:ascii="Arial" w:eastAsia="MS Outlook" w:hAnsi="Arial"/>
    </w:rPr>
  </w:style>
  <w:style w:type="character" w:styleId="Hipercze">
    <w:name w:val="Hyperlink"/>
    <w:rsid w:val="00B57B2E"/>
    <w:rPr>
      <w:color w:val="0000FF"/>
      <w:u w:val="single"/>
    </w:rPr>
  </w:style>
  <w:style w:type="character" w:styleId="Odwoaniedokomentarza">
    <w:name w:val="annotation reference"/>
    <w:rsid w:val="00B57B2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7B2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57B2E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7B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B2E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D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D6D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D6D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6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6C7A"/>
    <w:rPr>
      <w:rFonts w:ascii="Arial Narrow" w:eastAsia="Times New Roman" w:hAnsi="Arial Narrow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6C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6C7A"/>
    <w:rPr>
      <w:rFonts w:ascii="Arial Narrow" w:eastAsia="Times New Roman" w:hAnsi="Arial Narrow" w:cs="Times New Roman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B2E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B57B2E"/>
    <w:rPr>
      <w:rFonts w:ascii="Arial" w:eastAsia="MS Outlook" w:hAnsi="Arial"/>
    </w:rPr>
  </w:style>
  <w:style w:type="character" w:styleId="Hipercze">
    <w:name w:val="Hyperlink"/>
    <w:rsid w:val="00B57B2E"/>
    <w:rPr>
      <w:color w:val="0000FF"/>
      <w:u w:val="single"/>
    </w:rPr>
  </w:style>
  <w:style w:type="character" w:styleId="Odwoaniedokomentarza">
    <w:name w:val="annotation reference"/>
    <w:rsid w:val="00B57B2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7B2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57B2E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7B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B2E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D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D6D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D6D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6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6C7A"/>
    <w:rPr>
      <w:rFonts w:ascii="Arial Narrow" w:eastAsia="Times New Roman" w:hAnsi="Arial Narrow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6C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6C7A"/>
    <w:rPr>
      <w:rFonts w:ascii="Arial Narrow" w:eastAsia="Times New Roman" w:hAnsi="Arial Narrow" w:cs="Times New Roman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1270</Words>
  <Characters>7624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Lorentz</dc:creator>
  <cp:lastModifiedBy>joanna.szewczyk</cp:lastModifiedBy>
  <cp:revision>6</cp:revision>
  <cp:lastPrinted>2021-06-08T09:04:00Z</cp:lastPrinted>
  <dcterms:created xsi:type="dcterms:W3CDTF">2021-03-24T10:47:00Z</dcterms:created>
  <dcterms:modified xsi:type="dcterms:W3CDTF">2021-07-28T10:45:00Z</dcterms:modified>
</cp:coreProperties>
</file>